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7054"/>
        <w:gridCol w:w="8080"/>
      </w:tblGrid>
      <w:tr w:rsidR="008F7B92" w:rsidRPr="00B93AE0" w:rsidTr="00081FE6">
        <w:tc>
          <w:tcPr>
            <w:tcW w:w="7054" w:type="dxa"/>
          </w:tcPr>
          <w:p w:rsidR="008F7B92" w:rsidRPr="00B93AE0" w:rsidRDefault="008F7B92" w:rsidP="008F7B92">
            <w:pPr>
              <w:keepNext/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UBND TỈNH NINH BÌNH</w:t>
            </w:r>
          </w:p>
          <w:p w:rsidR="008F7B92" w:rsidRPr="00B93AE0" w:rsidRDefault="008F7B92" w:rsidP="008F7B92">
            <w:pPr>
              <w:keepNext/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4949E" wp14:editId="67A632D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231775</wp:posOffset>
                      </wp:positionV>
                      <wp:extent cx="1152525" cy="0"/>
                      <wp:effectExtent l="8890" t="9525" r="1016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E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7.3pt;margin-top:18.25pt;width:9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"/>
                  </w:pict>
                </mc:Fallback>
              </mc:AlternateContent>
            </w:r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TRƯỜNG ĐẠI HỌC HOA LƯ</w:t>
            </w:r>
          </w:p>
        </w:tc>
        <w:tc>
          <w:tcPr>
            <w:tcW w:w="8080" w:type="dxa"/>
          </w:tcPr>
          <w:p w:rsidR="008F7B92" w:rsidRPr="00B93AE0" w:rsidRDefault="008F7B92" w:rsidP="008F7B92">
            <w:pPr>
              <w:keepNext/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8F7B92" w:rsidRPr="00B93AE0" w:rsidRDefault="008F7B92" w:rsidP="008F7B92">
            <w:pPr>
              <w:keepNext/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835FD" wp14:editId="663C1AB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231775</wp:posOffset>
                      </wp:positionV>
                      <wp:extent cx="2238375" cy="0"/>
                      <wp:effectExtent l="7620" t="9525" r="1143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7AA2" id="Straight Arrow Connector 1" o:spid="_x0000_s1026" type="#_x0000_t32" style="position:absolute;margin-left:108pt;margin-top:18.2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Hp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"/>
                  </w:pict>
                </mc:Fallback>
              </mc:AlternateConten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8F7B92" w:rsidRPr="00B93AE0" w:rsidRDefault="008F7B92" w:rsidP="008F7B92">
      <w:pPr>
        <w:keepNext/>
        <w:widowControl w:val="0"/>
        <w:spacing w:after="0" w:line="300" w:lineRule="auto"/>
        <w:ind w:firstLine="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B92" w:rsidRPr="00B93AE0" w:rsidRDefault="008F7B92" w:rsidP="008F7B92">
      <w:pPr>
        <w:keepNext/>
        <w:widowControl w:val="0"/>
        <w:spacing w:after="0" w:line="300" w:lineRule="auto"/>
        <w:ind w:firstLine="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B92" w:rsidRPr="00B93AE0" w:rsidRDefault="008F7B92" w:rsidP="008F7B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sz w:val="28"/>
          <w:szCs w:val="28"/>
        </w:rPr>
        <w:t>BẢNG KÊ KHAI</w:t>
      </w:r>
    </w:p>
    <w:p w:rsidR="008F7B92" w:rsidRPr="00B93AE0" w:rsidRDefault="008F7B92" w:rsidP="008F7B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sz w:val="28"/>
          <w:szCs w:val="28"/>
        </w:rPr>
        <w:t>KẾT QUẢ NGHIÊN CỨU KHOA HỌC CỦA CÁ NHÂN</w:t>
      </w:r>
    </w:p>
    <w:p w:rsidR="008F7B92" w:rsidRPr="00B93AE0" w:rsidRDefault="008F7B92" w:rsidP="008F7B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B92" w:rsidRPr="00B93AE0" w:rsidRDefault="008F7B92" w:rsidP="008F7B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Họ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tên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Đinh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Thị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Thủy</w:t>
      </w:r>
      <w:proofErr w:type="spellEnd"/>
    </w:p>
    <w:p w:rsidR="008F7B92" w:rsidRPr="00B93AE0" w:rsidRDefault="008F7B92" w:rsidP="008F7B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AE0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Giảng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</w:p>
    <w:p w:rsidR="008F7B92" w:rsidRPr="00B93AE0" w:rsidRDefault="008F7B92" w:rsidP="008F7B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AE0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Chuyên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ngành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đào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Sư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phạm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kỹ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thuật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</w:p>
    <w:p w:rsidR="008F7B92" w:rsidRPr="00B93AE0" w:rsidRDefault="008F7B92" w:rsidP="008F7B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3AE0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Đơn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vị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Khoa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tế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kỹ</w:t>
      </w:r>
      <w:proofErr w:type="spellEnd"/>
      <w:r w:rsidRPr="00B9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sz w:val="28"/>
          <w:szCs w:val="28"/>
        </w:rPr>
        <w:t>thuật</w:t>
      </w:r>
      <w:proofErr w:type="spellEnd"/>
    </w:p>
    <w:p w:rsidR="008F7B92" w:rsidRPr="00B93AE0" w:rsidRDefault="008F7B92" w:rsidP="008F7B9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3A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Bảng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1.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Kết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quả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nghiên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cứu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đề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tài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khoa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các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cấp</w:t>
      </w:r>
      <w:proofErr w:type="spellEnd"/>
    </w:p>
    <w:tbl>
      <w:tblPr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122"/>
        <w:gridCol w:w="2552"/>
        <w:gridCol w:w="1417"/>
        <w:gridCol w:w="1788"/>
        <w:gridCol w:w="1559"/>
        <w:gridCol w:w="1560"/>
        <w:gridCol w:w="1940"/>
      </w:tblGrid>
      <w:tr w:rsidR="008F7B92" w:rsidRPr="00B93AE0" w:rsidTr="00081FE6">
        <w:tc>
          <w:tcPr>
            <w:tcW w:w="672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AE0">
              <w:rPr>
                <w:rFonts w:ascii="Times New Roman" w:eastAsia="Calibri" w:hAnsi="Times New Roman" w:cs="Times New Roman"/>
                <w:b/>
              </w:rPr>
              <w:t>TT</w:t>
            </w:r>
          </w:p>
        </w:tc>
        <w:tc>
          <w:tcPr>
            <w:tcW w:w="3122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đề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tài</w:t>
            </w:r>
            <w:proofErr w:type="spellEnd"/>
          </w:p>
        </w:tc>
        <w:tc>
          <w:tcPr>
            <w:tcW w:w="2552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2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Loại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đề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tài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 (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cấp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Nhà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nước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,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Bộ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,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Tỉnh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,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sở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12"/>
              </w:rPr>
              <w:t>)</w:t>
            </w:r>
          </w:p>
        </w:tc>
        <w:tc>
          <w:tcPr>
            <w:tcW w:w="1417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Mã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</w:p>
        </w:tc>
        <w:tc>
          <w:tcPr>
            <w:tcW w:w="1788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Thời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gian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thực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hiện</w:t>
            </w:r>
            <w:proofErr w:type="spellEnd"/>
          </w:p>
        </w:tc>
        <w:tc>
          <w:tcPr>
            <w:tcW w:w="1559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Năm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nghiệm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1560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Kết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quả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nghiệm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1940" w:type="dxa"/>
          </w:tcPr>
          <w:p w:rsidR="008F7B92" w:rsidRPr="00B93AE0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quan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tổ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chức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hợp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</w:rPr>
              <w:t>tác</w:t>
            </w:r>
            <w:proofErr w:type="spellEnd"/>
          </w:p>
        </w:tc>
      </w:tr>
      <w:tr w:rsidR="008F7B92" w:rsidRPr="00B93AE0" w:rsidTr="00081FE6">
        <w:tc>
          <w:tcPr>
            <w:tcW w:w="672" w:type="dxa"/>
          </w:tcPr>
          <w:p w:rsidR="008F7B92" w:rsidRPr="00B93AE0" w:rsidRDefault="00984F90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Nghiên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cứu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lựa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chọn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một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phương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pháp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kỹ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thuật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nghiệp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đào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tạo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theo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chế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tín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chỉ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Lư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Chủ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nhiệm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đề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tài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417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559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940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Lư</w:t>
            </w:r>
            <w:proofErr w:type="spellEnd"/>
          </w:p>
        </w:tc>
      </w:tr>
      <w:tr w:rsidR="008F7B92" w:rsidRPr="00B93AE0" w:rsidTr="00081FE6">
        <w:tc>
          <w:tcPr>
            <w:tcW w:w="672" w:type="dxa"/>
          </w:tcPr>
          <w:p w:rsidR="008F7B92" w:rsidRPr="00B93AE0" w:rsidRDefault="00984F90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2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Nghiên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cứu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ứng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phần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mềm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Pro/Engineer wildfire 5.0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mô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phỏng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gia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sản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phẩm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khí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Chủ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nhiệm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đề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tài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417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559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940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Lư</w:t>
            </w:r>
            <w:proofErr w:type="spellEnd"/>
          </w:p>
        </w:tc>
      </w:tr>
      <w:tr w:rsidR="008F7B92" w:rsidRPr="00B93AE0" w:rsidTr="00081FE6">
        <w:tc>
          <w:tcPr>
            <w:tcW w:w="672" w:type="dxa"/>
          </w:tcPr>
          <w:p w:rsidR="008F7B92" w:rsidRPr="00B93AE0" w:rsidRDefault="00984F90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Thiết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kế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một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chủ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đề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môn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nghệ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lớp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theo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>hướng</w:t>
            </w:r>
            <w:proofErr w:type="spellEnd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>cực</w:t>
            </w:r>
            <w:proofErr w:type="spellEnd"/>
            <w:r w:rsidR="002606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Chủ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nhiệm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đề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tài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417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559" w:type="dxa"/>
          </w:tcPr>
          <w:p w:rsidR="008F7B92" w:rsidRPr="00B93AE0" w:rsidRDefault="008F7B92" w:rsidP="008F7B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940" w:type="dxa"/>
          </w:tcPr>
          <w:p w:rsidR="008F7B92" w:rsidRPr="00B93AE0" w:rsidRDefault="008F7B92" w:rsidP="008F7B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Lư</w:t>
            </w:r>
            <w:proofErr w:type="spellEnd"/>
          </w:p>
        </w:tc>
      </w:tr>
    </w:tbl>
    <w:p w:rsidR="00B93AE0" w:rsidRDefault="008F7B92" w:rsidP="008F7B9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F7B92" w:rsidRPr="00B93AE0" w:rsidRDefault="008F7B92" w:rsidP="008F7B9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Bảng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Kết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quả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biên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soạn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sách</w:t>
      </w:r>
      <w:proofErr w:type="spellEnd"/>
    </w:p>
    <w:tbl>
      <w:tblPr>
        <w:tblW w:w="14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11"/>
        <w:gridCol w:w="1650"/>
        <w:gridCol w:w="1346"/>
        <w:gridCol w:w="2976"/>
        <w:gridCol w:w="3544"/>
        <w:gridCol w:w="1031"/>
        <w:gridCol w:w="1560"/>
      </w:tblGrid>
      <w:tr w:rsidR="008F7B92" w:rsidRPr="00B93AE0" w:rsidTr="00BE58DD">
        <w:tc>
          <w:tcPr>
            <w:tcW w:w="709" w:type="dxa"/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58DD">
              <w:rPr>
                <w:rFonts w:ascii="Times New Roman" w:eastAsia="Calibri" w:hAnsi="Times New Roman" w:cs="Times New Roman"/>
                <w:b/>
              </w:rPr>
              <w:t>TT</w:t>
            </w:r>
          </w:p>
        </w:tc>
        <w:tc>
          <w:tcPr>
            <w:tcW w:w="1711" w:type="dxa"/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Tên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sách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Loại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sách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F7B92" w:rsidRPr="00BE58DD" w:rsidRDefault="008F7B92" w:rsidP="008F7B92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(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Sách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chuyên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khảo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;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sách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giáo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trình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;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sách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tham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khảo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;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sách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hướng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>dẫn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  <w:highlight w:val="white"/>
              </w:rPr>
              <w:t xml:space="preserve">;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</w:rPr>
              <w:t>sách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i/>
              </w:rPr>
              <w:t>khác</w:t>
            </w:r>
            <w:proofErr w:type="spellEnd"/>
            <w:r w:rsidRPr="00BE58DD">
              <w:rPr>
                <w:rFonts w:ascii="Times New Roman" w:eastAsia="Calibri" w:hAnsi="Times New Roman" w:cs="Times New Roman"/>
                <w:i/>
              </w:rPr>
              <w:t>).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Chủ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biên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,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hoặc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đồng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chủ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biên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,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thành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  <w:spacing w:val="-6"/>
              </w:rPr>
              <w:t>viên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Tên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các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tác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giả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viết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cùng</w:t>
            </w:r>
            <w:proofErr w:type="spellEnd"/>
          </w:p>
        </w:tc>
        <w:tc>
          <w:tcPr>
            <w:tcW w:w="3544" w:type="dxa"/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giấy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phép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xuất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bản</w:t>
            </w:r>
            <w:proofErr w:type="spellEnd"/>
          </w:p>
        </w:tc>
        <w:tc>
          <w:tcPr>
            <w:tcW w:w="1031" w:type="dxa"/>
          </w:tcPr>
          <w:p w:rsidR="008F7B92" w:rsidRPr="00BE58DD" w:rsidRDefault="008F7B92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Nhà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xuất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bản</w:t>
            </w:r>
            <w:proofErr w:type="spellEnd"/>
          </w:p>
        </w:tc>
        <w:tc>
          <w:tcPr>
            <w:tcW w:w="1560" w:type="dxa"/>
          </w:tcPr>
          <w:p w:rsidR="00BE58DD" w:rsidRPr="00BE58DD" w:rsidRDefault="00BE58DD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Tháng</w:t>
            </w:r>
            <w:proofErr w:type="spellEnd"/>
            <w:r w:rsidRPr="00BE58DD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8F7B92" w:rsidRPr="00BE58DD" w:rsidRDefault="00BE58DD" w:rsidP="008F7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E58DD">
              <w:rPr>
                <w:rFonts w:ascii="Times New Roman" w:eastAsia="Calibri" w:hAnsi="Times New Roman" w:cs="Times New Roman"/>
                <w:b/>
              </w:rPr>
              <w:t>nă</w:t>
            </w:r>
            <w:r w:rsidR="008F7B92" w:rsidRPr="00BE58DD">
              <w:rPr>
                <w:rFonts w:ascii="Times New Roman" w:eastAsia="Calibri" w:hAnsi="Times New Roman" w:cs="Times New Roman"/>
                <w:b/>
              </w:rPr>
              <w:t>m</w:t>
            </w:r>
            <w:proofErr w:type="spellEnd"/>
            <w:r w:rsidR="008F7B92"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8F7B92" w:rsidRPr="00BE58DD">
              <w:rPr>
                <w:rFonts w:ascii="Times New Roman" w:eastAsia="Calibri" w:hAnsi="Times New Roman" w:cs="Times New Roman"/>
                <w:b/>
              </w:rPr>
              <w:t>xuất</w:t>
            </w:r>
            <w:proofErr w:type="spellEnd"/>
            <w:r w:rsidR="008F7B92" w:rsidRPr="00BE5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8F7B92" w:rsidRPr="00BE58DD">
              <w:rPr>
                <w:rFonts w:ascii="Times New Roman" w:eastAsia="Calibri" w:hAnsi="Times New Roman" w:cs="Times New Roman"/>
                <w:b/>
              </w:rPr>
              <w:t>bản</w:t>
            </w:r>
            <w:proofErr w:type="spellEnd"/>
          </w:p>
        </w:tc>
      </w:tr>
      <w:tr w:rsidR="008F7B92" w:rsidRPr="00B93AE0" w:rsidTr="00BE58DD">
        <w:tc>
          <w:tcPr>
            <w:tcW w:w="709" w:type="dxa"/>
          </w:tcPr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DC74F0" w:rsidRDefault="008F7B92" w:rsidP="008F7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Nguyên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lý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cụ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cắt</w:t>
            </w:r>
            <w:proofErr w:type="spellEnd"/>
          </w:p>
          <w:p w:rsidR="008F7B92" w:rsidRPr="00DC74F0" w:rsidRDefault="008F7B92" w:rsidP="00DC74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Lương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Trương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Dương</w:t>
            </w:r>
            <w:proofErr w:type="spellEnd"/>
          </w:p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Hưng</w:t>
            </w:r>
            <w:proofErr w:type="spellEnd"/>
          </w:p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Hoàng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3544" w:type="dxa"/>
          </w:tcPr>
          <w:p w:rsidR="008F7B92" w:rsidRPr="00B93AE0" w:rsidRDefault="008F7B92" w:rsidP="008F7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xuất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bản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F7B92" w:rsidRPr="00B93AE0" w:rsidRDefault="008F7B92" w:rsidP="008F7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2757-2018/CXBIPH/01</w:t>
            </w:r>
          </w:p>
          <w:p w:rsidR="008F7B92" w:rsidRPr="00B93AE0" w:rsidRDefault="008F7B92" w:rsidP="008F7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- 70/BKHN.</w:t>
            </w:r>
          </w:p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ISSN: 978-604-95-0583-6.</w:t>
            </w:r>
          </w:p>
          <w:p w:rsidR="008F7B92" w:rsidRPr="00B93AE0" w:rsidRDefault="008F7B92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QĐXB: 121/QĐ-ĐHBK-BKHN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cấp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ngày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20/08/2018 </w:t>
            </w:r>
          </w:p>
        </w:tc>
        <w:tc>
          <w:tcPr>
            <w:tcW w:w="1031" w:type="dxa"/>
          </w:tcPr>
          <w:p w:rsidR="008F7B92" w:rsidRPr="00B93AE0" w:rsidRDefault="00BE58DD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NXB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Bách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Hà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bookmarkEnd w:id="0"/>
            <w:proofErr w:type="spellEnd"/>
          </w:p>
        </w:tc>
        <w:tc>
          <w:tcPr>
            <w:tcW w:w="1560" w:type="dxa"/>
          </w:tcPr>
          <w:p w:rsidR="008F7B92" w:rsidRPr="00BE58DD" w:rsidRDefault="00BE58DD" w:rsidP="008F7B92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20/8/2018</w:t>
            </w:r>
          </w:p>
        </w:tc>
      </w:tr>
    </w:tbl>
    <w:p w:rsidR="008F7B92" w:rsidRPr="00B93AE0" w:rsidRDefault="008F7B92" w:rsidP="008F7B92">
      <w:pPr>
        <w:spacing w:before="240"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Bảng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Kết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quả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báo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khoa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công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bố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trên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các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tạp</w:t>
      </w:r>
      <w:proofErr w:type="spellEnd"/>
      <w:r w:rsidRPr="00B93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93AE0">
        <w:rPr>
          <w:rFonts w:ascii="Times New Roman" w:eastAsia="Calibri" w:hAnsi="Times New Roman" w:cs="Times New Roman"/>
          <w:b/>
          <w:sz w:val="28"/>
          <w:szCs w:val="28"/>
        </w:rPr>
        <w:t>chí</w:t>
      </w:r>
      <w:proofErr w:type="spellEnd"/>
    </w:p>
    <w:p w:rsidR="008F7B92" w:rsidRPr="00B93AE0" w:rsidRDefault="00B93AE0" w:rsidP="008F7B92">
      <w:pPr>
        <w:spacing w:before="240" w:after="120" w:line="276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Bài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báo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công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bố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trên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các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tạp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chí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khoa</w:t>
      </w:r>
      <w:proofErr w:type="spellEnd"/>
      <w:proofErr w:type="gram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học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trong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nước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có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chỉ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số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ISSN</w:t>
      </w:r>
    </w:p>
    <w:tbl>
      <w:tblPr>
        <w:tblW w:w="14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655"/>
        <w:gridCol w:w="2551"/>
        <w:gridCol w:w="1843"/>
        <w:gridCol w:w="1276"/>
        <w:gridCol w:w="2268"/>
        <w:gridCol w:w="1417"/>
      </w:tblGrid>
      <w:tr w:rsidR="008F7B92" w:rsidRPr="00B93AE0" w:rsidTr="00081FE6">
        <w:tc>
          <w:tcPr>
            <w:tcW w:w="589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báo</w:t>
            </w:r>
            <w:proofErr w:type="spellEnd"/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giả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tạp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chí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, </w:t>
            </w:r>
          </w:p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từ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trang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đến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trang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báo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7B92" w:rsidRPr="00B93AE0" w:rsidTr="00081FE6">
        <w:trPr>
          <w:trHeight w:val="229"/>
        </w:trPr>
        <w:tc>
          <w:tcPr>
            <w:tcW w:w="589" w:type="dxa"/>
            <w:vAlign w:val="center"/>
          </w:tcPr>
          <w:p w:rsidR="008F7B92" w:rsidRPr="00B93AE0" w:rsidRDefault="008F7B92" w:rsidP="008F7B92">
            <w:pPr>
              <w:spacing w:after="0" w:line="31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Phương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tiện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người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(Drone/UVA)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tiền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năng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những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hiểm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Hậu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cần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Kỹ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thuật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an</w:t>
            </w:r>
            <w:proofErr w:type="gram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năm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trang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69.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B92" w:rsidRPr="00B93AE0" w:rsidTr="00081FE6">
        <w:tc>
          <w:tcPr>
            <w:tcW w:w="589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Bảo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vệ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dữ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liệu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cá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gian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mạng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Tự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bảo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vệ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chính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Hậu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cần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Kỹ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thuật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an</w:t>
            </w:r>
            <w:proofErr w:type="gram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năm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trang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62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B92" w:rsidRPr="00B93AE0" w:rsidTr="00081FE6">
        <w:tc>
          <w:tcPr>
            <w:tcW w:w="589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Bước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tiến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lớn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ngành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kính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hiển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tử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CRYO-EM</w:t>
            </w:r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Hậu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cần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Kỹ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thuật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an</w:t>
            </w:r>
            <w:proofErr w:type="gram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dân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năm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trang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66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58DD" w:rsidRDefault="00BE58DD" w:rsidP="008F7B92">
      <w:pPr>
        <w:spacing w:before="240" w:after="0" w:line="312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84F90" w:rsidRDefault="00984F90" w:rsidP="008F7B92">
      <w:pPr>
        <w:spacing w:before="240" w:after="0" w:line="312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84F90" w:rsidRDefault="00984F90" w:rsidP="008F7B92">
      <w:pPr>
        <w:spacing w:before="240" w:after="0" w:line="312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7B92" w:rsidRPr="00B93AE0" w:rsidRDefault="00B93AE0" w:rsidP="008F7B92">
      <w:pPr>
        <w:spacing w:before="240" w:after="0" w:line="312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3AE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</w:t>
      </w:r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Bài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báo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đăng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Thông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báo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khoa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học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của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nhà</w:t>
      </w:r>
      <w:proofErr w:type="spellEnd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7B92" w:rsidRPr="00B93AE0">
        <w:rPr>
          <w:rFonts w:ascii="Times New Roman" w:eastAsia="Calibri" w:hAnsi="Times New Roman" w:cs="Times New Roman"/>
          <w:b/>
          <w:i/>
          <w:sz w:val="28"/>
          <w:szCs w:val="28"/>
        </w:rPr>
        <w:t>trường</w:t>
      </w:r>
      <w:proofErr w:type="spellEnd"/>
    </w:p>
    <w:tbl>
      <w:tblPr>
        <w:tblW w:w="14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655"/>
        <w:gridCol w:w="2551"/>
        <w:gridCol w:w="1843"/>
        <w:gridCol w:w="1276"/>
        <w:gridCol w:w="2268"/>
        <w:gridCol w:w="1417"/>
      </w:tblGrid>
      <w:tr w:rsidR="008F7B92" w:rsidRPr="00B93AE0" w:rsidTr="00081FE6">
        <w:tc>
          <w:tcPr>
            <w:tcW w:w="589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báo</w:t>
            </w:r>
            <w:proofErr w:type="spellEnd"/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giả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Số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tạp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chí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, </w:t>
            </w:r>
          </w:p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từ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trang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đến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fr-FR"/>
              </w:rPr>
              <w:t>trang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báo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7B92" w:rsidRPr="00B93AE0" w:rsidTr="00081FE6">
        <w:trPr>
          <w:trHeight w:val="229"/>
        </w:trPr>
        <w:tc>
          <w:tcPr>
            <w:tcW w:w="589" w:type="dxa"/>
            <w:vAlign w:val="center"/>
          </w:tcPr>
          <w:p w:rsidR="008F7B92" w:rsidRPr="00B93AE0" w:rsidRDefault="008F7B92" w:rsidP="008F7B92">
            <w:pPr>
              <w:spacing w:after="0" w:line="31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Vài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nét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hợp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tác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ứng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kỹ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thuật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hợp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tác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lắp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ghép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Jicsaw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Lư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báo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Lư</w:t>
            </w:r>
            <w:proofErr w:type="spellEnd"/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46-55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B92" w:rsidRPr="00B93AE0" w:rsidTr="00081FE6">
        <w:tc>
          <w:tcPr>
            <w:tcW w:w="589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Vài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nét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Webquest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ứng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Webquest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đúc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phần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cơ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khí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cương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Lư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báo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Lư</w:t>
            </w:r>
            <w:proofErr w:type="spellEnd"/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125-133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B92" w:rsidRPr="00B93AE0" w:rsidTr="00081FE6">
        <w:tc>
          <w:tcPr>
            <w:tcW w:w="589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</w:tcPr>
          <w:p w:rsidR="008F7B92" w:rsidRPr="00B93AE0" w:rsidRDefault="00B93AE0" w:rsidP="00B93AE0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STEM. </w:t>
            </w:r>
          </w:p>
        </w:tc>
        <w:tc>
          <w:tcPr>
            <w:tcW w:w="2551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Thông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báo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Khoa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Lư</w:t>
            </w:r>
            <w:proofErr w:type="spellEnd"/>
          </w:p>
        </w:tc>
        <w:tc>
          <w:tcPr>
            <w:tcW w:w="1276" w:type="dxa"/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B92" w:rsidRPr="00B93AE0" w:rsidRDefault="008F7B92" w:rsidP="008F7B92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7B92" w:rsidRPr="00B93AE0" w:rsidRDefault="008F7B92" w:rsidP="008F7B92">
      <w:pPr>
        <w:spacing w:before="120" w:after="120" w:line="30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21"/>
        <w:gridCol w:w="6250"/>
      </w:tblGrid>
      <w:tr w:rsidR="008F7B92" w:rsidRPr="00B93AE0" w:rsidTr="00081FE6">
        <w:tc>
          <w:tcPr>
            <w:tcW w:w="8737" w:type="dxa"/>
          </w:tcPr>
          <w:p w:rsidR="008F7B92" w:rsidRPr="00B93AE0" w:rsidRDefault="008F7B92" w:rsidP="008F7B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>X</w:t>
            </w: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ÁC NHẬN CỦA ĐƠN VỊ</w:t>
            </w:r>
          </w:p>
          <w:p w:rsidR="008F7B92" w:rsidRPr="00B93AE0" w:rsidRDefault="008F7B92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(</w:t>
            </w:r>
            <w:proofErr w:type="spellStart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Ký</w:t>
            </w:r>
            <w:proofErr w:type="spellEnd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ghi</w:t>
            </w:r>
            <w:proofErr w:type="spellEnd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rõ</w:t>
            </w:r>
            <w:proofErr w:type="spellEnd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họ</w:t>
            </w:r>
            <w:proofErr w:type="spellEnd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tên</w:t>
            </w:r>
            <w:proofErr w:type="spellEnd"/>
            <w:r w:rsidRPr="00B93AE0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  <w:p w:rsidR="008F7B92" w:rsidRPr="00B93AE0" w:rsidRDefault="008F7B92" w:rsidP="008F7B92">
            <w:pPr>
              <w:tabs>
                <w:tab w:val="left" w:pos="426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8F7B92" w:rsidRPr="00B93AE0" w:rsidRDefault="008F7B92" w:rsidP="008F7B9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6539" w:type="dxa"/>
          </w:tcPr>
          <w:p w:rsidR="008F7B92" w:rsidRPr="00B93AE0" w:rsidRDefault="008F7B92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</w:pP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>NGƯỜI K</w:t>
            </w:r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Ê KHAI</w:t>
            </w:r>
          </w:p>
          <w:p w:rsidR="008F7B92" w:rsidRPr="00B93AE0" w:rsidRDefault="008F7B92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8F7B92" w:rsidRPr="00B93AE0" w:rsidRDefault="008F7B92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B93AE0" w:rsidRPr="00B93AE0" w:rsidRDefault="00B93AE0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8F7B92" w:rsidRPr="00B93AE0" w:rsidRDefault="008F7B92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8F7B92" w:rsidRPr="00B93AE0" w:rsidRDefault="008F7B92" w:rsidP="008F7B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>Đinh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>Thị</w:t>
            </w:r>
            <w:proofErr w:type="spellEnd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93AE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</w:rPr>
              <w:t>Thủy</w:t>
            </w:r>
            <w:proofErr w:type="spellEnd"/>
          </w:p>
          <w:p w:rsidR="008F7B92" w:rsidRPr="00B93AE0" w:rsidRDefault="008F7B92" w:rsidP="008F7B9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white"/>
              </w:rPr>
            </w:pPr>
          </w:p>
        </w:tc>
      </w:tr>
    </w:tbl>
    <w:p w:rsidR="008F7B92" w:rsidRPr="00B93AE0" w:rsidRDefault="008F7B92" w:rsidP="008F7B9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504FF" w:rsidRPr="00B93AE0" w:rsidRDefault="00E504FF">
      <w:pPr>
        <w:rPr>
          <w:rFonts w:ascii="Times New Roman" w:hAnsi="Times New Roman" w:cs="Times New Roman"/>
          <w:sz w:val="28"/>
          <w:szCs w:val="28"/>
        </w:rPr>
      </w:pPr>
    </w:p>
    <w:sectPr w:rsidR="00E504FF" w:rsidRPr="00B93AE0" w:rsidSect="003B02CF">
      <w:pgSz w:w="16840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AE" w:rsidRDefault="00B35FAE" w:rsidP="00DC74F0">
      <w:pPr>
        <w:spacing w:after="0" w:line="240" w:lineRule="auto"/>
      </w:pPr>
      <w:r>
        <w:separator/>
      </w:r>
    </w:p>
  </w:endnote>
  <w:endnote w:type="continuationSeparator" w:id="0">
    <w:p w:rsidR="00B35FAE" w:rsidRDefault="00B35FAE" w:rsidP="00DC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AE" w:rsidRDefault="00B35FAE" w:rsidP="00DC74F0">
      <w:pPr>
        <w:spacing w:after="0" w:line="240" w:lineRule="auto"/>
      </w:pPr>
      <w:r>
        <w:separator/>
      </w:r>
    </w:p>
  </w:footnote>
  <w:footnote w:type="continuationSeparator" w:id="0">
    <w:p w:rsidR="00B35FAE" w:rsidRDefault="00B35FAE" w:rsidP="00DC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F4"/>
    <w:rsid w:val="00260685"/>
    <w:rsid w:val="008F7B92"/>
    <w:rsid w:val="009534F4"/>
    <w:rsid w:val="00984F90"/>
    <w:rsid w:val="00B35FAE"/>
    <w:rsid w:val="00B93AE0"/>
    <w:rsid w:val="00BE58DD"/>
    <w:rsid w:val="00C5195E"/>
    <w:rsid w:val="00DC74F0"/>
    <w:rsid w:val="00E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A2C3-85E3-458E-8C4C-F765471F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F0"/>
  </w:style>
  <w:style w:type="paragraph" w:styleId="Footer">
    <w:name w:val="footer"/>
    <w:basedOn w:val="Normal"/>
    <w:link w:val="FooterChar"/>
    <w:uiPriority w:val="99"/>
    <w:unhideWhenUsed/>
    <w:rsid w:val="00DC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2019-11-25T09:00:00Z</dcterms:created>
  <dcterms:modified xsi:type="dcterms:W3CDTF">2020-01-02T14:02:00Z</dcterms:modified>
</cp:coreProperties>
</file>